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Scholar Rock Holding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Redmile Group,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9,066,621.00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9,066,621.00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9,066,621.00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information in Item 4 relating to the shares of the Issuer's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that are or may be deemed beneficially owned by Redmile Group, LLC ("Redmile") is incorporated herein by reference. Percentage based on 119,103,774 shares of Common Stock outstanding as of March 31, 2026, as reported by the Issuer in its Definitive Proxy Statement on Schedule 14A filed with the SEC on April 22, 2026 (the "Schedule 14A").</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Jeremy C. Green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KINGDOM</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9,066,621.00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9,066,621.00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220"/>
          </w:cols>
          <w:pgMar w:left="320" w:top="111" w:right="35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9,066,621.00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 IN</w:t>
      </w:r>
    </w:p>
    <w:p>
      <w:pPr>
        <w:spacing w:after="0" w:line="2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information in Item 4 relating to the shares of Common Stock that are or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beneficially owned by Jeremy C. Green is incorporated herein by reference. Percentage based on 119,103,774 shares of Common Stock outstanding as of March 31, 2026, as reported by the Issuer in the Schedule 14A.</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RedCo II Master Fund,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80"/>
          </w:cols>
          <w:pgMar w:left="320" w:top="355" w:right="39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10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1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6,907,180.00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6,907,180.00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6,907,180.00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 FI</w:t>
      </w:r>
    </w:p>
    <w:p>
      <w:pPr>
        <w:spacing w:after="0" w:line="200" w:lineRule="exact"/>
        <w:rPr>
          <w:sz w:val="20"/>
          <w:szCs w:val="20"/>
          <w:color w:val="auto"/>
        </w:rPr>
      </w:pPr>
    </w:p>
    <w:p>
      <w:pPr>
        <w:sectPr>
          <w:pgSz w:w="11900" w:h="16838" w:orient="portrait"/>
          <w:cols w:equalWidth="0" w:num="2">
            <w:col w:w="1100" w:space="60"/>
            <w:col w:w="10020"/>
          </w:cols>
          <w:pgMar w:left="320" w:top="355" w:right="399" w:bottom="0" w:gutter="0" w:footer="0" w:header="0"/>
          <w:type w:val="continuous"/>
        </w:sectPr>
      </w:pPr>
    </w:p>
    <w:p>
      <w:pPr>
        <w:spacing w:after="0" w:line="7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Percentage based on 119,103,774 shares of Common Stock outstanding as of March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31, 2026, as reported by the Issuer in the Schedule 14A.</w:t>
      </w:r>
    </w:p>
    <w:p>
      <w:pPr>
        <w:sectPr>
          <w:pgSz w:w="11900" w:h="16838" w:orient="portrait"/>
          <w:cols w:equalWidth="0" w:num="1">
            <w:col w:w="11180"/>
          </w:cols>
          <w:pgMar w:left="320" w:top="355" w:right="399" w:bottom="0" w:gutter="0" w:footer="0" w:header="0"/>
          <w:type w:val="continuous"/>
        </w:sectPr>
      </w:pPr>
    </w:p>
    <w:bookmarkStart w:id="3" w:name="page4"/>
    <w:bookmarkEnd w:id="3"/>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Scholar Rock Holding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301 Binney Street, 3rd Floor, Cambridge, MA 02142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Redmile Group, LLC Jeremy C. Green RedCo II Master Fund,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line="24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Redmile Group, LLC 900 Larkspur Landing Circle, Suite 270 Larkspur, California 94939 Jeremy C. Green c/o Redmile Group, LLC (NY Office) 45 W. 27th Street, Floor 11 New York, NY 10001 RedCo II Master Fund, L.P. c/o Redmile Group, LLC 900 Larkspur Landing Circle, Suite 270 Larkspur, California 94939</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ectPr>
          <w:pgSz w:w="11900" w:h="16887" w:orient="portrait"/>
          <w:cols w:equalWidth="0" w:num="1">
            <w:col w:w="11000"/>
          </w:cols>
          <w:pgMar w:left="360" w:top="567" w:right="539" w:bottom="0" w:gutter="0" w:footer="0" w:header="0"/>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240"/>
        <w:spacing w:after="0" w:line="309" w:lineRule="auto"/>
        <w:rPr>
          <w:sz w:val="20"/>
          <w:szCs w:val="20"/>
          <w:color w:val="auto"/>
        </w:rPr>
      </w:pPr>
      <w:r>
        <w:rPr>
          <w:rFonts w:ascii="Times New Roman" w:cs="Times New Roman" w:eastAsia="Times New Roman" w:hAnsi="Times New Roman"/>
          <w:sz w:val="22"/>
          <w:szCs w:val="22"/>
          <w:color w:val="auto"/>
        </w:rPr>
        <w:t>Redmile Group, LLC: Delaware Jeremy C. Green: United Kingdom RedCo II Master Fund, L.P.: Cayman Islands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4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8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Redmile Group, LLC - 9,066,621 (1) Jeremy C. Green - 9,066,621 (1) RedCo II Master Fund, L.P. - 6,907,180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87" w:orient="portrait"/>
          <w:cols w:equalWidth="0" w:num="2">
            <w:col w:w="620" w:space="300"/>
            <w:col w:w="10080"/>
          </w:cols>
          <w:pgMar w:left="360" w:top="567" w:right="53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Redmile Group, LLC - 7.6% (2) Jeremy C. Green - 7.6% (2) RedCo II Master Fund, L.P. - 5.8% (2)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Redmile Group, LLC - 0 Jeremy C. Green - 0 RedCo II Master Fund, L.P.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Redmile Group, LLC - 9,066,621 (1) Jeremy C. Green - 9,066,621 (1) RedCo II Master Fund, L.P. - 6,907,180</w:t>
      </w:r>
    </w:p>
    <w:p>
      <w:pPr>
        <w:spacing w:after="0" w:line="2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ectPr>
          <w:pgSz w:w="11900" w:h="16887" w:orient="portrait"/>
          <w:cols w:equalWidth="0" w:num="1">
            <w:col w:w="11000"/>
          </w:cols>
          <w:pgMar w:left="360" w:top="567" w:right="53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Redmile Group, LLC - 0 Jeremy C. Green - 0 RedCo II Master Fund, L.P.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2"/>
          <w:szCs w:val="22"/>
          <w:color w:val="auto"/>
        </w:rPr>
        <w:t>Redmile Group, LLC - 9,066,621 (1) Jeremy C. Green - 9,066,621 (1) RedCo II Master Fund, L.P. - 6,907,180 (1) As of March 31, 2026, Redmile's and Jeremy C. Green's beneficial ownership of Common Stock is comprised of 9,066,621 shares of Common Stock. All of such shares of Common Stock are directly owned by certain investment vehicles, including RedCo II Master Fund, L.P., for which Redmile is the investment manager (the "Redmile Funds"). Redmile may be deemed to beneficially own these securities in its capacity as the investment manager with discretion to vote and dispose of all shares of Common Stock held by the Redmile Funds. Mr. Green also may be deemed to beneficially own these securities as the principal of Redmile. Redmile and Mr. Green each disclaim beneficial ownership of these securities, except to the extent of its or his pecuniary interest in such securities, if any. (2) Percentage based on 119,103,774 shares of Common Stock outstanding as of March 31, 2026, as reported by the Issuer in the Schedule 14A.</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 to Item 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181"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Redmile Group, LLC</w:t>
      </w:r>
    </w:p>
    <w:p>
      <w:pPr>
        <w:spacing w:after="0" w:line="152"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Jeremy C. Green</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Jeremy C. Green</w:t>
      </w:r>
    </w:p>
    <w:p>
      <w:pPr>
        <w:spacing w:after="0" w:line="152"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Jeremy C. Green</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Jeremy C. Green</w:t>
      </w:r>
    </w:p>
    <w:p>
      <w:pPr>
        <w:spacing w:after="0" w:line="44"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RedCo II Master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Jeremy C. Green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Managing Member of RedCo II (GP), LLC,</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 of RedCo II Master Fund,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355" w:right="399" w:bottom="18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9"/>
      <w:numFmt w:val="bullet"/>
      <w:start w:val="1"/>
    </w:lvl>
  </w:abstractNum>
  <w:abstractNum w:abstractNumId="6">
    <w:nsid w:val="7545E146"/>
    <w:multiLevelType w:val="hybridMultilevel"/>
    <w:lvl w:ilvl="0">
      <w:lvlJc w:val="left"/>
      <w:lvlText w:val="2"/>
      <w:numFmt w:val="bullet"/>
      <w:start w:val="1"/>
    </w:lvl>
  </w:abstractNum>
  <w:abstractNum w:abstractNumId="7">
    <w:nsid w:val="515F007C"/>
    <w:multiLevelType w:val="hybridMultilevel"/>
    <w:lvl w:ilvl="0">
      <w:lvlJc w:val="left"/>
      <w:lvlText w:val="(%1)"/>
      <w:numFmt w:val="lowerLetter"/>
      <w:start w:val="2"/>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2026-05-15T15:37:57Z</dcterms:created>
  <dcterms:modified xsi:type="dcterms:W3CDTF">2026-05-15T15:37:57Z</dcterms:modified>
</cp:coreProperties>
</file>