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Hallal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BINNEY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Scholar Rock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SRRK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140" w:space="675"/>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02142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04/16/2026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30,615</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49.5745</w:t>
            </w:r>
          </w:p>
        </w:tc>
        <w:tc>
          <w:tcPr>
            <w:tcW w:w="12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1,639,034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205,000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the tax withholding obligation in connection with the vesting of restricted stock units ("RSUs") on April 15, 2026. This sale is mandated by the Issuer's election under its equity incentive plans to require the reporting person to fund this tax withholding obligation by completing a "sell to cover" transaction with a brokerage firm designated by the Issuer. This sale does not represent a discretionary trade by the reporting person. The shares vested pursuant to awards that were granted on April 27, 2025. Each RSU represents the contingent right to receive upon vesting of the RSU, one share of the Issuer's common stock. The shares subject to these RSU awards vest annually over four years, subject to a continued service relationship with the Issuer on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198,530 shares of common stock, 315,504 RSUs subject to time-based vesting conditions and 1,125,000 RSUs subject to performance- and time-based vesting conditions.</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Hallal Family Irrevocable Trust - 2012 dated November 19, 2012 (the "Hallal Trust") for no consideration. The reporting person's spouse serves as a trustee of the Hallal Trust.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Junlin Ho, Attorney-in-Fact </w:t>
      </w:r>
      <w:r>
        <w:rPr>
          <w:rFonts w:ascii="Times New Roman" w:cs="Times New Roman" w:eastAsia="Times New Roman" w:hAnsi="Times New Roman"/>
          <w:sz w:val="33"/>
          <w:szCs w:val="33"/>
          <w:color w:val="0000FF"/>
          <w:vertAlign w:val="subscript"/>
        </w:rPr>
        <w:t>04/20/2026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David Hallal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20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07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7477" TargetMode="External"/><Relationship Id="rId14" Type="http://schemas.openxmlformats.org/officeDocument/2006/relationships/hyperlink" Target="http://www.sec.gov/cgi-bin/browse-edgar?action=getcompany&amp;CIK=00017271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2026-04-20T17:11:14Z</dcterms:created>
  <dcterms:modified xsi:type="dcterms:W3CDTF">2026-04-20T17:11:14Z</dcterms:modified>
</cp:coreProperties>
</file>